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1" w:rsidRDefault="003E3B71" w:rsidP="00D86E8F">
      <w:pPr>
        <w:rPr>
          <w:b/>
        </w:rPr>
      </w:pPr>
      <w:r w:rsidRPr="00F94AD4">
        <w:rPr>
          <w:b/>
        </w:rPr>
        <w:t xml:space="preserve">Project launch CCM-GBV for refugee women gender-based violence victims </w:t>
      </w:r>
    </w:p>
    <w:p w:rsidR="003E3B71" w:rsidRPr="00426F9A" w:rsidRDefault="003E3B71" w:rsidP="002C017A">
      <w:pPr>
        <w:jc w:val="both"/>
        <w:rPr>
          <w:i/>
          <w:color w:val="000000"/>
        </w:rPr>
      </w:pPr>
      <w:r w:rsidRPr="00426F9A">
        <w:rPr>
          <w:i/>
          <w:color w:val="000000"/>
        </w:rPr>
        <w:t xml:space="preserve">Bari, </w:t>
      </w:r>
      <w:r>
        <w:rPr>
          <w:i/>
          <w:color w:val="000000"/>
        </w:rPr>
        <w:t>22.01.2018</w:t>
      </w:r>
    </w:p>
    <w:p w:rsidR="003E3B71" w:rsidRDefault="003E3B71" w:rsidP="00121E81">
      <w:pPr>
        <w:jc w:val="both"/>
      </w:pPr>
      <w:r>
        <w:t xml:space="preserve">In line with the </w:t>
      </w:r>
      <w:hyperlink r:id="rId4" w:history="1">
        <w:r w:rsidRPr="00D86E8F">
          <w:rPr>
            <w:rStyle w:val="Hyperlink"/>
          </w:rPr>
          <w:t>European Commission's year focused on actions to combat violence against women</w:t>
        </w:r>
      </w:hyperlink>
      <w:r>
        <w:t xml:space="preserve">, the project "Co-creating a Counselling Method for refugee women Gender-Based Violence victims" (CCM-GBV) (01/11/2017 - 31/10/2019) has received a project grant under the </w:t>
      </w:r>
      <w:hyperlink r:id="rId5" w:history="1">
        <w:r w:rsidRPr="00D86E8F">
          <w:rPr>
            <w:rStyle w:val="Hyperlink"/>
          </w:rPr>
          <w:t>European Union’s Rights, Equality and Citizenship Programme</w:t>
        </w:r>
      </w:hyperlink>
      <w:r w:rsidRPr="00D86E8F">
        <w:t xml:space="preserve"> (2014-2020).</w:t>
      </w:r>
    </w:p>
    <w:p w:rsidR="003E3B71" w:rsidRDefault="003E3B71" w:rsidP="005839FD">
      <w:pPr>
        <w:autoSpaceDE w:val="0"/>
        <w:autoSpaceDN w:val="0"/>
        <w:adjustRightInd w:val="0"/>
        <w:spacing w:after="0"/>
        <w:jc w:val="both"/>
      </w:pPr>
      <w:r w:rsidRPr="00F94AD4">
        <w:t>Gender-based violence (GBV) is a violation of human rights, largely affecting women. GBV against refugee</w:t>
      </w:r>
      <w:r>
        <w:t xml:space="preserve"> </w:t>
      </w:r>
      <w:r w:rsidRPr="00F94AD4">
        <w:t>women has particularly received heightened attention since the EU's migration crisis. Even though the CEDAW,</w:t>
      </w:r>
      <w:r>
        <w:t xml:space="preserve"> </w:t>
      </w:r>
      <w:r w:rsidRPr="00F94AD4">
        <w:t>Istanbul Convention and the EU's Reception Directive (2013/33/EU) stress that women are a particularly</w:t>
      </w:r>
      <w:r>
        <w:t xml:space="preserve"> </w:t>
      </w:r>
      <w:r w:rsidRPr="00F94AD4">
        <w:t xml:space="preserve">vulnerable group, </w:t>
      </w:r>
      <w:r>
        <w:t xml:space="preserve">the </w:t>
      </w:r>
      <w:hyperlink r:id="rId6" w:tooltip="Home" w:history="1">
        <w:r w:rsidRPr="005839FD">
          <w:t>European Union Agency for Fundamental Rights</w:t>
        </w:r>
      </w:hyperlink>
      <w:r w:rsidRPr="005839FD">
        <w:t xml:space="preserve"> </w:t>
      </w:r>
      <w:r>
        <w:t>(</w:t>
      </w:r>
      <w:r w:rsidRPr="005839FD">
        <w:t>FRA</w:t>
      </w:r>
      <w:r>
        <w:t>)</w:t>
      </w:r>
      <w:r w:rsidRPr="00F94AD4">
        <w:t xml:space="preserve"> highlight</w:t>
      </w:r>
      <w:r>
        <w:t>ed</w:t>
      </w:r>
      <w:r w:rsidRPr="00F94AD4">
        <w:t xml:space="preserve"> GBV against refugee women - including forced marriage, domestic violence, rape,</w:t>
      </w:r>
      <w:r>
        <w:t xml:space="preserve"> </w:t>
      </w:r>
      <w:r w:rsidRPr="00F94AD4">
        <w:t>sexual harassment and physical assault - as an area of concern in its June 2016 report on the migration situation.</w:t>
      </w:r>
      <w:r>
        <w:t xml:space="preserve"> </w:t>
      </w:r>
      <w:r w:rsidRPr="00F94AD4">
        <w:t>Information on the extent of the GBV problem amongst refugee women wit</w:t>
      </w:r>
      <w:r>
        <w:t>hin the EU is however lacking</w:t>
      </w:r>
      <w:r w:rsidRPr="00F94AD4">
        <w:t xml:space="preserve">. </w:t>
      </w:r>
      <w:r>
        <w:t>Furthermore, t</w:t>
      </w:r>
      <w:r w:rsidRPr="00F94AD4">
        <w:t>he Council of Europe (2015) stresses that women with an insecure residence status often face the</w:t>
      </w:r>
      <w:r>
        <w:t xml:space="preserve"> </w:t>
      </w:r>
      <w:r w:rsidRPr="00F94AD4">
        <w:t>problem of having limited or no access to services making them aware of such rights. This situation leads to</w:t>
      </w:r>
      <w:r>
        <w:t xml:space="preserve"> </w:t>
      </w:r>
      <w:r w:rsidRPr="00F94AD4">
        <w:t>significant barriers in accessing certain types of interventions such as turning to the police, and may increase the</w:t>
      </w:r>
      <w:r>
        <w:t xml:space="preserve"> </w:t>
      </w:r>
      <w:r w:rsidRPr="00F94AD4">
        <w:t xml:space="preserve">period of time </w:t>
      </w:r>
      <w:r>
        <w:t>that women are exposed to abuse</w:t>
      </w:r>
      <w:r w:rsidRPr="00F94AD4">
        <w:t>. Thus, it is</w:t>
      </w:r>
      <w:r>
        <w:t xml:space="preserve"> </w:t>
      </w:r>
      <w:r w:rsidRPr="00F94AD4">
        <w:t>very important for refugee women to receive adequate help from specialised support services in line with the</w:t>
      </w:r>
      <w:r>
        <w:t xml:space="preserve"> </w:t>
      </w:r>
      <w:hyperlink r:id="rId7" w:history="1">
        <w:r>
          <w:rPr>
            <w:rStyle w:val="Hyperlink"/>
            <w:rFonts w:ascii="Verdana" w:hAnsi="Verdana" w:cs="Helvetica"/>
            <w:sz w:val="17"/>
            <w:szCs w:val="17"/>
          </w:rPr>
          <w:t>REC-VAW-AG-2016</w:t>
        </w:r>
      </w:hyperlink>
      <w:r>
        <w:rPr>
          <w:rFonts w:ascii="Verdana" w:hAnsi="Verdana" w:cs="Helvetica"/>
          <w:color w:val="444444"/>
          <w:sz w:val="17"/>
          <w:szCs w:val="17"/>
        </w:rPr>
        <w:t xml:space="preserve"> </w:t>
      </w:r>
      <w:r>
        <w:t xml:space="preserve">Call’s purpose that </w:t>
      </w:r>
      <w:r w:rsidRPr="00F94AD4">
        <w:t>this project establishes through the co-creation of a counselling method.</w:t>
      </w:r>
      <w:r>
        <w:t xml:space="preserve"> In this project, c</w:t>
      </w:r>
      <w:r w:rsidRPr="005839FD">
        <w:t>o-creation (=creating a service based on user experience) is used to create a specific counselling</w:t>
      </w:r>
      <w:r>
        <w:t xml:space="preserve"> </w:t>
      </w:r>
      <w:r w:rsidRPr="005839FD">
        <w:t>method, involving both end-users</w:t>
      </w:r>
      <w:r>
        <w:t xml:space="preserve"> - meaning refugee women GBV victims - </w:t>
      </w:r>
      <w:r w:rsidRPr="005839FD">
        <w:t xml:space="preserve"> and service providers</w:t>
      </w:r>
      <w:r>
        <w:t>, the counsellors</w:t>
      </w:r>
      <w:r w:rsidRPr="005839FD">
        <w:t xml:space="preserve">. </w:t>
      </w:r>
    </w:p>
    <w:p w:rsidR="003E3B71" w:rsidRPr="00222847" w:rsidRDefault="003E3B71" w:rsidP="005839FD">
      <w:pPr>
        <w:autoSpaceDE w:val="0"/>
        <w:autoSpaceDN w:val="0"/>
        <w:adjustRightInd w:val="0"/>
        <w:spacing w:after="0"/>
        <w:jc w:val="both"/>
      </w:pPr>
    </w:p>
    <w:p w:rsidR="003E3B71" w:rsidRDefault="003E3B71" w:rsidP="005839FD">
      <w:pPr>
        <w:autoSpaceDE w:val="0"/>
        <w:autoSpaceDN w:val="0"/>
        <w:adjustRightInd w:val="0"/>
        <w:spacing w:after="0"/>
        <w:jc w:val="both"/>
      </w:pPr>
      <w:r w:rsidRPr="00222847">
        <w:t>At the end of the p</w:t>
      </w:r>
      <w:r>
        <w:t xml:space="preserve">roject, a handbook is issued, entailing challenges from consulting practice for refugee women GBV victims and summarising recommendations for practitioners. Also, a training manual on dealing with GBV issues in the refugee context will be published. Moreover, a </w:t>
      </w:r>
      <w:hyperlink r:id="rId8" w:history="1">
        <w:r w:rsidRPr="00A65744">
          <w:rPr>
            <w:rStyle w:val="Hyperlink"/>
          </w:rPr>
          <w:t>project facebook page</w:t>
        </w:r>
      </w:hyperlink>
      <w:r>
        <w:t xml:space="preserve"> is available on which project developments, publications, events, etc. on the project are published. </w:t>
      </w:r>
    </w:p>
    <w:p w:rsidR="003E3B71" w:rsidRDefault="003E3B71" w:rsidP="005839FD">
      <w:pPr>
        <w:autoSpaceDE w:val="0"/>
        <w:autoSpaceDN w:val="0"/>
        <w:adjustRightInd w:val="0"/>
        <w:spacing w:after="0" w:line="240" w:lineRule="auto"/>
      </w:pPr>
    </w:p>
    <w:p w:rsidR="003E3B71" w:rsidRPr="00222847" w:rsidRDefault="003E3B71" w:rsidP="00121E81">
      <w:pPr>
        <w:jc w:val="both"/>
      </w:pPr>
      <w:r>
        <w:t>The project takes place in the countries of the main refugee routes and main refugee receiving countries through following project partners: SOLWODI Deutschland e.V. (SOLWODI) (</w:t>
      </w:r>
      <w:smartTag w:uri="urn:schemas-microsoft-com:office:smarttags" w:element="country-region">
        <w:r>
          <w:t>Germany</w:t>
        </w:r>
      </w:smartTag>
      <w:r>
        <w:t>), the Italian Refugee Council (CIR) (</w:t>
      </w:r>
      <w:smartTag w:uri="urn:schemas-microsoft-com:office:smarttags" w:element="country-region">
        <w:r>
          <w:t>Italy</w:t>
        </w:r>
      </w:smartTag>
      <w:r>
        <w:t>), G.I.R.A.F.F.A. onlus (Giraffa) (</w:t>
      </w:r>
      <w:smartTag w:uri="urn:schemas-microsoft-com:office:smarttags" w:element="country-region">
        <w:r>
          <w:t>Italy</w:t>
        </w:r>
      </w:smartTag>
      <w:r>
        <w:t>), the Greek Refugee Council (GCR) (</w:t>
      </w:r>
      <w:smartTag w:uri="urn:schemas-microsoft-com:office:smarttags" w:element="country-region">
        <w:r>
          <w:t>Greece</w:t>
        </w:r>
      </w:smartTag>
      <w:r>
        <w:t>), the Cyprus Refugee Council (CY.R.C.) (</w:t>
      </w:r>
      <w:smartTag w:uri="urn:schemas-microsoft-com:office:smarttags" w:element="country-region">
        <w:r>
          <w:t>Cyprus</w:t>
        </w:r>
      </w:smartTag>
      <w:r>
        <w:t xml:space="preserve">), </w:t>
      </w:r>
      <w:r w:rsidRPr="00222847">
        <w:t>Suomen Setlementtiliitto</w:t>
      </w:r>
      <w:r>
        <w:t xml:space="preserve"> (Setlement) (</w:t>
      </w:r>
      <w:smartTag w:uri="urn:schemas-microsoft-com:office:smarttags" w:element="country-region">
        <w:r>
          <w:t>Finland</w:t>
        </w:r>
      </w:smartTag>
      <w:r>
        <w:t>) and the Jesuit Refugee Services (</w:t>
      </w:r>
      <w:smartTag w:uri="urn:schemas-microsoft-com:office:smarttags" w:element="country-region">
        <w:r>
          <w:t>Croatia</w:t>
        </w:r>
      </w:smartTag>
      <w:r>
        <w:t xml:space="preserve">). The </w:t>
      </w:r>
      <w:r w:rsidRPr="00222847">
        <w:t>European Regional Institute in the United Nations Criminal Justice and Crime Prevention (HEUNI)</w:t>
      </w:r>
      <w:r>
        <w:t xml:space="preserve"> (</w:t>
      </w:r>
      <w:smartTag w:uri="urn:schemas-microsoft-com:office:smarttags" w:element="country-region">
        <w:r>
          <w:t>Finland</w:t>
        </w:r>
      </w:smartTag>
      <w:r>
        <w:t>) supports the project with its expertise in monitoring and evaluating data on vulnerable people</w:t>
      </w:r>
      <w:r w:rsidRPr="00C41701">
        <w:t>. The European Network of Migrant Women (ENOMW) (</w:t>
      </w:r>
      <w:smartTag w:uri="urn:schemas-microsoft-com:office:smarttags" w:element="country-region">
        <w:r w:rsidRPr="00C41701">
          <w:t>Belgium</w:t>
        </w:r>
      </w:smartTag>
      <w:r w:rsidRPr="00C41701">
        <w:t>) will support the beneficiaries in holding</w:t>
      </w:r>
      <w:r>
        <w:t xml:space="preserve"> an EU expert meeting and disseminating the project results. </w:t>
      </w:r>
    </w:p>
    <w:p w:rsidR="003E3B71" w:rsidRDefault="003E3B71" w:rsidP="00121E81">
      <w:pPr>
        <w:jc w:val="both"/>
      </w:pPr>
      <w:r w:rsidRPr="002053B9">
        <w:t>For further questions on the project, please contact the proje</w:t>
      </w:r>
      <w:r>
        <w:t>ct manager (G.I.R.A.F.F.A Onlus</w:t>
      </w:r>
      <w:bookmarkStart w:id="0" w:name="_GoBack"/>
      <w:bookmarkEnd w:id="0"/>
      <w:r w:rsidRPr="002053B9">
        <w:t>,Ms. Maria Favia: faviamara@gmail.com).</w:t>
      </w:r>
      <w:r>
        <w:t xml:space="preserve"> </w:t>
      </w:r>
    </w:p>
    <w:p w:rsidR="003E3B71" w:rsidRPr="00FD3729" w:rsidRDefault="003E3B71" w:rsidP="00121E81">
      <w:pPr>
        <w:jc w:val="both"/>
        <w:rPr>
          <w:rFonts w:ascii="Times New Roman" w:hAnsi="Times New Roman"/>
          <w:sz w:val="24"/>
          <w:szCs w:val="24"/>
        </w:rPr>
      </w:pPr>
      <w:r w:rsidRPr="00F430DC">
        <w:rPr>
          <w:rFonts w:ascii="Times New Roman" w:hAnsi="Times New Roman"/>
          <w:noProof/>
          <w:sz w:val="24"/>
          <w:szCs w:val="2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7" o:spid="_x0000_i1025" type="#_x0000_t75" style="width:91.5pt;height:60pt;visibility:visible">
            <v:imagedata r:id="rId9" o:title=""/>
          </v:shape>
        </w:pict>
      </w:r>
    </w:p>
    <w:p w:rsidR="003E3B71" w:rsidRDefault="003E3B71" w:rsidP="00121E81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This project is</w:t>
      </w:r>
      <w:r w:rsidRPr="00D86E8F">
        <w:rPr>
          <w:rFonts w:ascii="Times New Roman" w:hAnsi="Times New Roman"/>
          <w:i/>
          <w:iCs/>
          <w:sz w:val="24"/>
          <w:szCs w:val="24"/>
        </w:rPr>
        <w:t xml:space="preserve"> funded by the European Union’s Rights, Equality and Citizenship Programme (2014-2020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D86E8F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3E3B71" w:rsidRDefault="003E3B71" w:rsidP="00121E81">
      <w:pPr>
        <w:jc w:val="both"/>
      </w:pPr>
      <w:r w:rsidRPr="00D86E8F">
        <w:rPr>
          <w:rFonts w:ascii="Times New Roman" w:hAnsi="Times New Roman"/>
          <w:i/>
          <w:iCs/>
          <w:sz w:val="24"/>
          <w:szCs w:val="24"/>
        </w:rPr>
        <w:t>The contents of this publication are the sole responsibility of the project beneficiaries and can in no way be taken to reflect the views of the European Commission</w:t>
      </w:r>
    </w:p>
    <w:p w:rsidR="003E3B71" w:rsidRPr="00D86E8F" w:rsidRDefault="003E3B71" w:rsidP="00121E81">
      <w:pPr>
        <w:jc w:val="both"/>
      </w:pPr>
    </w:p>
    <w:sectPr w:rsidR="003E3B71" w:rsidRPr="00D86E8F" w:rsidSect="00023A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E8F"/>
    <w:rsid w:val="00023AC8"/>
    <w:rsid w:val="000D3FEB"/>
    <w:rsid w:val="00116FCA"/>
    <w:rsid w:val="00121E81"/>
    <w:rsid w:val="002053B9"/>
    <w:rsid w:val="00222847"/>
    <w:rsid w:val="002B013A"/>
    <w:rsid w:val="002C017A"/>
    <w:rsid w:val="00392B4D"/>
    <w:rsid w:val="003E3B71"/>
    <w:rsid w:val="003F3E11"/>
    <w:rsid w:val="00412A40"/>
    <w:rsid w:val="00426F9A"/>
    <w:rsid w:val="004A64DC"/>
    <w:rsid w:val="0050681E"/>
    <w:rsid w:val="00546DEB"/>
    <w:rsid w:val="005839FD"/>
    <w:rsid w:val="0063692B"/>
    <w:rsid w:val="006E1224"/>
    <w:rsid w:val="00836B89"/>
    <w:rsid w:val="0086395B"/>
    <w:rsid w:val="00872C56"/>
    <w:rsid w:val="00882C2B"/>
    <w:rsid w:val="008A43F3"/>
    <w:rsid w:val="00A65744"/>
    <w:rsid w:val="00B73F70"/>
    <w:rsid w:val="00C41701"/>
    <w:rsid w:val="00CF10EB"/>
    <w:rsid w:val="00D86E8F"/>
    <w:rsid w:val="00DA6682"/>
    <w:rsid w:val="00E90B5C"/>
    <w:rsid w:val="00EE207E"/>
    <w:rsid w:val="00F430DC"/>
    <w:rsid w:val="00F94AD4"/>
    <w:rsid w:val="00FD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8F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E8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86E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6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6E8F"/>
    <w:rPr>
      <w:rFonts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6E8F"/>
    <w:rPr>
      <w:b/>
      <w:bCs/>
    </w:rPr>
  </w:style>
  <w:style w:type="paragraph" w:styleId="NormalWeb">
    <w:name w:val="Normal (Web)"/>
    <w:basedOn w:val="Normal"/>
    <w:uiPriority w:val="99"/>
    <w:semiHidden/>
    <w:rsid w:val="00D86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D86E8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1224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C4170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70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5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U-Ccm-Gbv-Project-1750925935203070/?notify_field=blurb&amp;modal=profile_completion&amp;notif_id=1512600057831737&amp;notif_t=page_profile_blur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.europa.eu/research/participants/portal/desktop/en/opportunities/rec/calls/rec-vaw-ag-201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a.europa.eu/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ur-lex.europa.eu/legal-content/EN/TXT/?qid=1397223391719&amp;uri=CELEX:32013R138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ec.europa.eu/newsroom/just/item-detail.cfm?item_id=607757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615</Words>
  <Characters>3510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launch CCM-GBV for refugee women gender-based violence victims </dc:title>
  <dc:subject/>
  <dc:creator>Anja</dc:creator>
  <cp:keywords/>
  <dc:description/>
  <cp:lastModifiedBy>vigilante</cp:lastModifiedBy>
  <cp:revision>2</cp:revision>
  <cp:lastPrinted>2017-12-11T14:25:00Z</cp:lastPrinted>
  <dcterms:created xsi:type="dcterms:W3CDTF">2018-01-22T08:54:00Z</dcterms:created>
  <dcterms:modified xsi:type="dcterms:W3CDTF">2018-01-22T08:54:00Z</dcterms:modified>
</cp:coreProperties>
</file>